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A1" w:rsidRPr="00462373" w:rsidRDefault="00462373" w:rsidP="0046237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62373">
        <w:rPr>
          <w:rFonts w:ascii="Times New Roman" w:hAnsi="Times New Roman" w:cs="Times New Roman"/>
          <w:b/>
          <w:sz w:val="24"/>
          <w:szCs w:val="24"/>
          <w:lang w:val="uk-UA"/>
        </w:rPr>
        <w:t>УМОВИ ПОСТАЧАННЯ ЕЛЕКТРИЧНОЇ ЕНЕРГІЇ СПОЖИВАЧУ</w:t>
      </w:r>
    </w:p>
    <w:p w:rsidR="00462373" w:rsidRPr="00462373" w:rsidRDefault="00462373" w:rsidP="0046237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2373">
        <w:rPr>
          <w:rFonts w:ascii="Times New Roman" w:hAnsi="Times New Roman" w:cs="Times New Roman"/>
          <w:sz w:val="24"/>
          <w:szCs w:val="24"/>
          <w:lang w:val="uk-UA"/>
        </w:rPr>
        <w:t xml:space="preserve">1. Споживач є власником (користувачем) об’єкта; </w:t>
      </w:r>
    </w:p>
    <w:p w:rsidR="00462373" w:rsidRPr="00462373" w:rsidRDefault="00462373" w:rsidP="0046237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2373">
        <w:rPr>
          <w:rFonts w:ascii="Times New Roman" w:hAnsi="Times New Roman" w:cs="Times New Roman"/>
          <w:sz w:val="24"/>
          <w:szCs w:val="24"/>
          <w:lang w:val="uk-UA"/>
        </w:rPr>
        <w:t>2. Споживачем укладені Договір про надання послуг з розподілу (передачі) електричної енергії та Договір про надання послуг комерційного обліку електричної енергії;</w:t>
      </w:r>
    </w:p>
    <w:p w:rsidR="00462373" w:rsidRPr="00462373" w:rsidRDefault="00462373" w:rsidP="0046237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2373">
        <w:rPr>
          <w:rFonts w:ascii="Times New Roman" w:hAnsi="Times New Roman" w:cs="Times New Roman"/>
          <w:sz w:val="24"/>
          <w:szCs w:val="24"/>
          <w:lang w:val="uk-UA"/>
        </w:rPr>
        <w:t xml:space="preserve"> 3. Електроустановка Споживача забезпечена необхідними розрахунковими засобами комерційного обліку та вимірювальної техніки для розрахунків за спожиту електричну енергію технічними засобами контролю і управління споживанням електричної енергії та величини потужності;</w:t>
      </w:r>
    </w:p>
    <w:p w:rsidR="00462373" w:rsidRPr="00462373" w:rsidRDefault="00462373" w:rsidP="0046237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2373">
        <w:rPr>
          <w:rFonts w:ascii="Times New Roman" w:hAnsi="Times New Roman" w:cs="Times New Roman"/>
          <w:sz w:val="24"/>
          <w:szCs w:val="24"/>
          <w:lang w:val="uk-UA"/>
        </w:rPr>
        <w:t xml:space="preserve"> 4. Розрахункові засоби комерційного обліку та вимірювальної техніки Споживача відповідають вимогам Кодексу комерційного обліку, Закону України «Про метрологію та метрологічну діяльність» та іншим нормативно – правовим актам, що містять вимоги до засобів вимірювальної техніки. - наявний комерційний облік електричної енергії, що забезпечує можливість застосування цін (тарифів), передбачених даною Комерційною пропозицією; </w:t>
      </w:r>
    </w:p>
    <w:p w:rsidR="00462373" w:rsidRPr="00462373" w:rsidRDefault="00462373" w:rsidP="0046237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62373">
        <w:rPr>
          <w:rFonts w:ascii="Times New Roman" w:hAnsi="Times New Roman" w:cs="Times New Roman"/>
          <w:sz w:val="24"/>
          <w:szCs w:val="24"/>
          <w:lang w:val="uk-UA"/>
        </w:rPr>
        <w:t>5. Відсутній факт припинення/призупинення постачання електричної енергії або надання послуг з розподілу (передачі) електричної енергії та відсутня прострочена заборгованість за Договором про постачання електричної енергії або Договором про надання послуг системи розподілу/передачі.</w:t>
      </w:r>
    </w:p>
    <w:sectPr w:rsidR="00462373" w:rsidRPr="00462373" w:rsidSect="00CA7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373"/>
    <w:rsid w:val="00462373"/>
    <w:rsid w:val="00CA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</dc:creator>
  <cp:lastModifiedBy>pov</cp:lastModifiedBy>
  <cp:revision>1</cp:revision>
  <dcterms:created xsi:type="dcterms:W3CDTF">2021-11-03T10:02:00Z</dcterms:created>
  <dcterms:modified xsi:type="dcterms:W3CDTF">2021-11-03T10:04:00Z</dcterms:modified>
</cp:coreProperties>
</file>